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ноября 2013 г. N 1005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БАНКОВСКИХ ГАРАНТИЯХ,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ИСПОЛЬЗУЕМЫХ ДЛЯ ЦЕЛЕЙ ФЕДЕРАЛЬНОГО ЗАКОНА "О </w:t>
      </w:r>
      <w:proofErr w:type="gramStart"/>
      <w:r>
        <w:rPr>
          <w:rFonts w:ascii="Calibri" w:hAnsi="Calibri" w:cs="Calibri"/>
          <w:b/>
          <w:bCs/>
        </w:rPr>
        <w:t>КОНТРАКТНОЙ</w:t>
      </w:r>
      <w:proofErr w:type="gramEnd"/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СИСТЕМЕ В СФЕРЕ ЗАКУПОК ТОВАРОВ, РАБОТ, УСЛУГ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ДЛЯ ОБЕСПЕЧЕНИЯ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НУЖД"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09.12.2014 </w:t>
      </w:r>
      <w:hyperlink r:id="rId6" w:history="1">
        <w:r>
          <w:rPr>
            <w:rFonts w:ascii="Calibri" w:hAnsi="Calibri" w:cs="Calibri"/>
            <w:color w:val="0000FF"/>
          </w:rPr>
          <w:t>N 1339</w:t>
        </w:r>
      </w:hyperlink>
      <w:r>
        <w:rPr>
          <w:rFonts w:ascii="Calibri" w:hAnsi="Calibri" w:cs="Calibri"/>
        </w:rPr>
        <w:t>,</w:t>
      </w:r>
      <w:proofErr w:type="gramEnd"/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02.04.2015 </w:t>
      </w:r>
      <w:hyperlink r:id="rId7" w:history="1">
        <w:r>
          <w:rPr>
            <w:rFonts w:ascii="Calibri" w:hAnsi="Calibri" w:cs="Calibri"/>
            <w:color w:val="0000FF"/>
          </w:rPr>
          <w:t>N 308</w:t>
        </w:r>
      </w:hyperlink>
      <w:r>
        <w:rPr>
          <w:rFonts w:ascii="Calibri" w:hAnsi="Calibri" w:cs="Calibri"/>
        </w:rPr>
        <w:t>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5" w:history="1">
        <w:r>
          <w:rPr>
            <w:rFonts w:ascii="Calibri" w:hAnsi="Calibri" w:cs="Calibri"/>
            <w:color w:val="0000FF"/>
          </w:rPr>
          <w:t>дополнительные требования</w:t>
        </w:r>
      </w:hyperlink>
      <w:r>
        <w:rPr>
          <w:rFonts w:ascii="Calibri" w:hAnsi="Calibri" w:cs="Calibri"/>
        </w:rPr>
        <w:t xml:space="preserve"> к банковской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09.12.2014 N 1339)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ведения и размещения в единой информационной системе в сфере закупок реестра банковских гарантий;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6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требования об осуществлении уплаты денежной суммы по банковской гарантии;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3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формирования и ведения закрытого реестра банковских гарантий.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ввода в эксплуатацию единой информационной системы в сфере закупок размещение реестра банковских гарантий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формировании сведений и документов для включения в реестр банковских гарантий до 31 декабря 2016 г. указывается номер извещения об осуществлении закупки, размещенного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или уникальный номер контракта, в обеспечение которого выдана банковская гарантия, из реестра контрактов, а с</w:t>
      </w:r>
      <w:proofErr w:type="gramEnd"/>
      <w:r>
        <w:rPr>
          <w:rFonts w:ascii="Calibri" w:hAnsi="Calibri" w:cs="Calibri"/>
        </w:rPr>
        <w:t xml:space="preserve"> 1 января 2017 г. - идентификационный код закупки.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с 1 января 2014 г., за исключением </w:t>
      </w:r>
      <w:hyperlink w:anchor="Par119" w:history="1">
        <w:r>
          <w:rPr>
            <w:rFonts w:ascii="Calibri" w:hAnsi="Calibri" w:cs="Calibri"/>
            <w:color w:val="0000FF"/>
          </w:rPr>
          <w:t>подпункта "в" пункта 4</w:t>
        </w:r>
      </w:hyperlink>
      <w:r>
        <w:rPr>
          <w:rFonts w:ascii="Calibri" w:hAnsi="Calibri" w:cs="Calibri"/>
        </w:rPr>
        <w:t xml:space="preserve"> Правил, утвержденных настоящим постановлением, который вступает в силу с 1 января 2015 г.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>Утверждены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5"/>
      <w:bookmarkEnd w:id="2"/>
      <w:r>
        <w:rPr>
          <w:rFonts w:ascii="Calibri" w:hAnsi="Calibri" w:cs="Calibri"/>
          <w:b/>
          <w:bCs/>
        </w:rPr>
        <w:t>ДОПОЛНИТЕЛЬНЫЕ ТРЕБОВАНИЯ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БАНКОВСКОЙ ГАРАНТИИ, ИСПОЛЬЗУЕМОЙ ДЛЯ ЦЕЛЕЙ ФЕДЕРАЛЬНОГО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ЗАКОНА "О КОНТРАКТНОЙ СИСТЕМЕ В СФЕРЕ ЗАКУПОК ТОВАРОВ,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РАБОТ, УСЛУГ ДЛЯ ОБЕСПЕЧЕНИЯ ГОСУДАРСТВЕННЫХ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НУЖД"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09.12.2014 N 1339)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и </w:t>
      </w:r>
      <w:hyperlink r:id="rId14" w:history="1">
        <w:r>
          <w:rPr>
            <w:rFonts w:ascii="Calibri" w:hAnsi="Calibri" w:cs="Calibri"/>
            <w:color w:val="0000FF"/>
          </w:rPr>
          <w:t>статьей 45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с учетом следующих требований:</w:t>
      </w:r>
      <w:proofErr w:type="gramEnd"/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обязательное закрепление в банковской гарантии: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права заказчика представлять письменное требование об уплате денежной суммы и (или) ее части по банковской гарантии в случае ненадлежащего выполнения или невыполнения поставщиком (подрядчиком, исполнителем) обязательств, обеспеченных банковской гарантией, а также в случаях, установленных </w:t>
      </w:r>
      <w:hyperlink r:id="rId15" w:history="1">
        <w:r>
          <w:rPr>
            <w:rFonts w:ascii="Calibri" w:hAnsi="Calibri" w:cs="Calibri"/>
            <w:color w:val="0000FF"/>
          </w:rPr>
          <w:t>частью 13 статьи 44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 том, что расходы, возникающие в связи с перечислением денежных средств гарантом по банковской гарантии, несет гарант;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5" w:history="1">
        <w:proofErr w:type="gramStart"/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гарантии, утвержденного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недопустимость включения в банковскую гарантию: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(подрядчиком, исполнителем) условий контракта или расторжении контракта (за исключением случаев, когда направление такого уведомления предусмотрено условиями контракта или законодательством Российской Федерации);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требований о предоставлении заказчиком гаранту отчета об исполнении контракта;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</w:t>
      </w:r>
      <w:hyperlink w:anchor="Par7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гарантии, утвержденный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</w:t>
      </w:r>
      <w:proofErr w:type="gramEnd"/>
      <w:r>
        <w:rPr>
          <w:rFonts w:ascii="Calibri" w:hAnsi="Calibri" w:cs="Calibri"/>
        </w:rPr>
        <w:t xml:space="preserve"> сфере закупок товаров, </w:t>
      </w:r>
      <w:r>
        <w:rPr>
          <w:rFonts w:ascii="Calibri" w:hAnsi="Calibri" w:cs="Calibri"/>
        </w:rPr>
        <w:lastRenderedPageBreak/>
        <w:t>работ, услуг для обеспечения государственных и муниципальных нужд";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70"/>
      <w:bookmarkEnd w:id="3"/>
      <w:r>
        <w:rPr>
          <w:rFonts w:ascii="Calibri" w:hAnsi="Calibri" w:cs="Calibri"/>
        </w:rPr>
        <w:t>Утвержден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75"/>
      <w:bookmarkEnd w:id="4"/>
      <w:r>
        <w:rPr>
          <w:rFonts w:ascii="Calibri" w:hAnsi="Calibri" w:cs="Calibri"/>
          <w:b/>
          <w:bCs/>
        </w:rPr>
        <w:t>ПЕРЕЧЕНЬ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ПРЕДСТАВЛЯЕМЫХ ЗАКАЗЧИКОМ БАНКУ ОДНОВРЕМЕННО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ТРЕБОВАНИЕМ ОБ ОСУЩЕСТВЛЕНИИ УПЛАТЫ ДЕНЕЖНОЙ СУММЫ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БАНКОВСКОЙ ГАРАНТИИ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Бенефициар одновременно с требованием об осуществлении уплаты денежной суммы по банковской гарантии (далее - требование по банковской гарантии) направляет гаранту следующие документы: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суммы, включаемой в требование по банковской гарантии;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платежное поручение, подтверждающее перечисление бенефициаром аванса принципалу, с отметкой банка бенефициара либо органа Федерального казначейства об исполнении (если выплата аванса предусмотрена контрактом, а требование по банковской гарантии предъявлено в случае ненадлежащего исполнения принципалом обязательств по возврату аванса);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факт наступления гарантийного случая в соответствии с условиями контракта (если требование по банковской гарантии предъявлено в случае ненадлежащего исполнения принципалом обязательств в период действия гарантийного срока);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подтверждающий полномочия единоличного исполнительного органа (или иного уполномоченного лица), подписавшего требование по банковской гарантии (решение об избрании, приказ о назначении, доверенность).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94"/>
      <w:bookmarkEnd w:id="5"/>
      <w:r>
        <w:rPr>
          <w:rFonts w:ascii="Calibri" w:hAnsi="Calibri" w:cs="Calibri"/>
        </w:rPr>
        <w:t>Утверждены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99"/>
      <w:bookmarkEnd w:id="6"/>
      <w:r>
        <w:rPr>
          <w:rFonts w:ascii="Calibri" w:hAnsi="Calibri" w:cs="Calibri"/>
          <w:b/>
          <w:bCs/>
        </w:rPr>
        <w:t>ПРАВИЛА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ВЕДЕНИЯ И РАЗМЕЩЕНИЯ В ЕДИНОЙ ИНФОРМАЦИОННОЙ СИСТЕМЕ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ЗАКУПОК РЕЕСТРА БАНКОВСКИХ ГАРАНТИЙ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09.12.2014 </w:t>
      </w:r>
      <w:hyperlink r:id="rId18" w:history="1">
        <w:r>
          <w:rPr>
            <w:rFonts w:ascii="Calibri" w:hAnsi="Calibri" w:cs="Calibri"/>
            <w:color w:val="0000FF"/>
          </w:rPr>
          <w:t>N 1339</w:t>
        </w:r>
      </w:hyperlink>
      <w:r>
        <w:rPr>
          <w:rFonts w:ascii="Calibri" w:hAnsi="Calibri" w:cs="Calibri"/>
        </w:rPr>
        <w:t>,</w:t>
      </w:r>
      <w:proofErr w:type="gramEnd"/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02.04.2015 </w:t>
      </w:r>
      <w:hyperlink r:id="rId19" w:history="1">
        <w:r>
          <w:rPr>
            <w:rFonts w:ascii="Calibri" w:hAnsi="Calibri" w:cs="Calibri"/>
            <w:color w:val="0000FF"/>
          </w:rPr>
          <w:t>N 308</w:t>
        </w:r>
      </w:hyperlink>
      <w:r>
        <w:rPr>
          <w:rFonts w:ascii="Calibri" w:hAnsi="Calibri" w:cs="Calibri"/>
        </w:rPr>
        <w:t>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 устанавливают порядок ведения и размещения в единой информационной системе в сфере закупок реестра банковских гарантий, используемых для целей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нужд", за исключением банковских гарантий, предоставленных в качестве обеспечения заявок и исполнения контрактов, если такие заявки и (или) контракты содержат сведения, составляющие государственную тайну</w:t>
      </w:r>
      <w:proofErr w:type="gramEnd"/>
      <w:r>
        <w:rPr>
          <w:rFonts w:ascii="Calibri" w:hAnsi="Calibri" w:cs="Calibri"/>
        </w:rPr>
        <w:t xml:space="preserve"> (далее соответственно - реестр, банковская гарантия).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реестр включаются банковские гарантии, которые выданы банками, включенными в предусмотренный </w:t>
      </w:r>
      <w:hyperlink r:id="rId22" w:history="1">
        <w:r>
          <w:rPr>
            <w:rFonts w:ascii="Calibri" w:hAnsi="Calibri" w:cs="Calibri"/>
            <w:color w:val="0000FF"/>
          </w:rPr>
          <w:t>статьей 74.1</w:t>
        </w:r>
      </w:hyperlink>
      <w:r>
        <w:rPr>
          <w:rFonts w:ascii="Calibri" w:hAnsi="Calibri" w:cs="Calibri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Ведение реестра и размещение его в единой информационной системе в сфере закупок осуществляет Федеральное казначейство.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12"/>
      <w:bookmarkEnd w:id="7"/>
      <w:r>
        <w:rPr>
          <w:rFonts w:ascii="Calibri" w:hAnsi="Calibri" w:cs="Calibri"/>
        </w:rPr>
        <w:t xml:space="preserve">4. В реестр включаются информация и документы, указанные в </w:t>
      </w:r>
      <w:hyperlink r:id="rId24" w:history="1">
        <w:r>
          <w:rPr>
            <w:rFonts w:ascii="Calibri" w:hAnsi="Calibri" w:cs="Calibri"/>
            <w:color w:val="0000FF"/>
          </w:rPr>
          <w:t>части 9 статьи 45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3"/>
      <w:bookmarkEnd w:id="8"/>
      <w:r>
        <w:rPr>
          <w:rFonts w:ascii="Calibri" w:hAnsi="Calibri" w:cs="Calibri"/>
        </w:rPr>
        <w:t>а) наименование, местонахождение заказчика, являющегося бенефициаром, идентификационный номер налогоплательщика;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документа о внесении изменений в условия банковской гарантии (при наличии);</w:t>
      </w:r>
    </w:p>
    <w:p w:rsidR="002A4366" w:rsidRDefault="002A43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Действие подпункта "в" пункта 4 приостановлено до 31 декабря 2016 года включительно (</w:t>
      </w:r>
      <w:hyperlink r:id="rId25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Правительства РФ от 02.04.2015 N 308).</w:t>
      </w:r>
    </w:p>
    <w:p w:rsidR="002A4366" w:rsidRDefault="002A43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9"/>
      <w:bookmarkEnd w:id="9"/>
      <w:r>
        <w:rPr>
          <w:rFonts w:ascii="Calibri" w:hAnsi="Calibri" w:cs="Calibri"/>
        </w:rPr>
        <w:t>в) идентификационный код закупки;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20"/>
      <w:bookmarkEnd w:id="10"/>
      <w:r>
        <w:rPr>
          <w:rFonts w:ascii="Calibri" w:hAnsi="Calibri" w:cs="Calibri"/>
        </w:rPr>
        <w:t>г) сведения об отказе заказчика в принятии банковской гарантии (при наличии);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иная информация, предусмотренная настоящими Правилами.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"д"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включает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 информацию и документы в реестр.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Реестр, включая информацию и документы,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формируется и ведется на государственном языке Российской Федерации. Наименование иностранных юридических лиц и фамилия, имя, отчество (при наличии) иностранных физических лиц и лиц без гражданства указываются как на государственном языке Российской Федерации, так и с использованием букв латинского алфавита.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09.12.2014 N 1339)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Реестр, включая информацию и документы,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хранится в соответствии со сроками хранения архивных документов, определенными в соответствии с </w:t>
      </w:r>
      <w:hyperlink r:id="rId29" w:history="1">
        <w:r>
          <w:rPr>
            <w:rFonts w:ascii="Calibri" w:hAnsi="Calibri" w:cs="Calibri"/>
            <w:color w:val="0000FF"/>
          </w:rPr>
          <w:t>частью 3 статьи 6</w:t>
        </w:r>
      </w:hyperlink>
      <w:r>
        <w:rPr>
          <w:rFonts w:ascii="Calibri" w:hAnsi="Calibri" w:cs="Calibri"/>
        </w:rPr>
        <w:t xml:space="preserve"> Федерального закона "Об архивном деле в Российской Федерации".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28"/>
      <w:bookmarkEnd w:id="11"/>
      <w:r>
        <w:rPr>
          <w:rFonts w:ascii="Calibri" w:hAnsi="Calibri" w:cs="Calibri"/>
        </w:rPr>
        <w:t xml:space="preserve">8. Информация и документы, указанные в </w:t>
      </w:r>
      <w:hyperlink w:anchor="Par11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119" w:history="1">
        <w:r>
          <w:rPr>
            <w:rFonts w:ascii="Calibri" w:hAnsi="Calibri" w:cs="Calibri"/>
            <w:color w:val="0000FF"/>
          </w:rPr>
          <w:t>"в" пункта 4</w:t>
        </w:r>
      </w:hyperlink>
      <w:r>
        <w:rPr>
          <w:rFonts w:ascii="Calibri" w:hAnsi="Calibri" w:cs="Calibri"/>
        </w:rPr>
        <w:t xml:space="preserve"> настоящих Правил, подписываются усиленной неквалифицированной электронной подписью лица, имеющего право действовать от имени банка.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 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Федеральное казначейство в течение 3 часов с момента включения банком информации и документов в реестр обеспечивает в автоматическом режиме проверку: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наличия информации и документов в соответствии с </w:t>
      </w:r>
      <w:hyperlink w:anchor="Par112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настоящих Правил;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соответствия </w:t>
      </w:r>
      <w:hyperlink r:id="rId31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формирования информации и документов порядку, установленному в соответствии с </w:t>
      </w:r>
      <w:hyperlink w:anchor="Par128" w:history="1">
        <w:r>
          <w:rPr>
            <w:rFonts w:ascii="Calibri" w:hAnsi="Calibri" w:cs="Calibri"/>
            <w:color w:val="0000FF"/>
          </w:rPr>
          <w:t>пунктами 8</w:t>
        </w:r>
      </w:hyperlink>
      <w:r>
        <w:rPr>
          <w:rFonts w:ascii="Calibri" w:hAnsi="Calibri" w:cs="Calibri"/>
        </w:rPr>
        <w:t xml:space="preserve"> и </w:t>
      </w:r>
      <w:hyperlink w:anchor="Par148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настоящих Правил.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10. В случае положительного результата проверки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</w:t>
      </w:r>
      <w:proofErr w:type="gramStart"/>
      <w:r>
        <w:rPr>
          <w:rFonts w:ascii="Calibri" w:hAnsi="Calibri" w:cs="Calibri"/>
        </w:rPr>
        <w:t>Правил</w:t>
      </w:r>
      <w:proofErr w:type="gramEnd"/>
      <w:r>
        <w:rPr>
          <w:rFonts w:ascii="Calibri" w:hAnsi="Calibri" w:cs="Calibri"/>
        </w:rPr>
        <w:t xml:space="preserve"> информация и документы, впервые представляемые банком по выданной банковской гарантии, формируют реестровую запись, которой Федеральное казначейство присваивает уникальный номер. При представлении банком измененных информации и документов, указанных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ранее сформированной реестровой записи присваивается соответствующий порядковый номер и реестровая запись обновляется.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отрицательного результата проверки указанные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</w:t>
      </w:r>
      <w:proofErr w:type="gramStart"/>
      <w:r>
        <w:rPr>
          <w:rFonts w:ascii="Calibri" w:hAnsi="Calibri" w:cs="Calibri"/>
        </w:rPr>
        <w:t>Правил</w:t>
      </w:r>
      <w:proofErr w:type="gramEnd"/>
      <w:r>
        <w:rPr>
          <w:rFonts w:ascii="Calibri" w:hAnsi="Calibri" w:cs="Calibri"/>
        </w:rPr>
        <w:t xml:space="preserve"> информация и документы не формируют (не обновляют) реестровую запись, о чем банк уведомляется Федеральным казначейством в течение 3 часов посредством направления в электронной форме протокола, содержащего сведения о выявленных несоответствиях.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Уникальный номер реестровой записи имеет следующую структуру: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1, 2, 3-й разряды - идентификационный код банка, выдавшего банковскую гарантию;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4, 5, 6, 7, 8, 9, 10, 11, 12, 13, 14-й разряды - идентификационный код заказчика, являющегося бенефициаром;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15-й, 16-й разряды - последние две цифры года, в котором сформирована реестровая запись;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17, 18, 19, 20-й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21-й, 22-й разряды - порядковый номер, присваиваемый каждой информации и каждому документу в реестровой записи последовательно в соответствии со сквозной нумерацией, осуществляемой в пределах реестровой записи.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41"/>
      <w:bookmarkEnd w:id="12"/>
      <w:r>
        <w:rPr>
          <w:rFonts w:ascii="Calibri" w:hAnsi="Calibri" w:cs="Calibri"/>
        </w:rPr>
        <w:t xml:space="preserve">12. Заказчики по итогам рассмотрения поступившей банковской гарантии в случае отказа в принятии банковской гарантии в срок, не превышающий 3 рабочих дней со дня ее поступления, формируют и включают указанную в </w:t>
      </w:r>
      <w:hyperlink w:anchor="Par120" w:history="1">
        <w:r>
          <w:rPr>
            <w:rFonts w:ascii="Calibri" w:hAnsi="Calibri" w:cs="Calibri"/>
            <w:color w:val="0000FF"/>
          </w:rPr>
          <w:t>подпункте "г" пункта 4</w:t>
        </w:r>
      </w:hyperlink>
      <w:r>
        <w:rPr>
          <w:rFonts w:ascii="Calibri" w:hAnsi="Calibri" w:cs="Calibri"/>
        </w:rPr>
        <w:t xml:space="preserve"> настоящих Правил информацию в реестр.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43"/>
      <w:bookmarkEnd w:id="13"/>
      <w:r>
        <w:rPr>
          <w:rFonts w:ascii="Calibri" w:hAnsi="Calibri" w:cs="Calibri"/>
        </w:rPr>
        <w:t xml:space="preserve">13. Информация, указанная в </w:t>
      </w:r>
      <w:hyperlink w:anchor="Par120" w:history="1">
        <w:r>
          <w:rPr>
            <w:rFonts w:ascii="Calibri" w:hAnsi="Calibri" w:cs="Calibri"/>
            <w:color w:val="0000FF"/>
          </w:rPr>
          <w:t>подпункте "г" пункта 4</w:t>
        </w:r>
      </w:hyperlink>
      <w:r>
        <w:rPr>
          <w:rFonts w:ascii="Calibri" w:hAnsi="Calibri" w:cs="Calibri"/>
        </w:rPr>
        <w:t xml:space="preserve"> настоящих Правил, подписывается усиленной неквалифицированной электронной подписью лица, имеющего право действовать от имени заказчика.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Федеральное казначейство в течение 3 часов с момента включения в реестр заказчиком сведений, указанных в </w:t>
      </w:r>
      <w:hyperlink w:anchor="Par120" w:history="1">
        <w:r>
          <w:rPr>
            <w:rFonts w:ascii="Calibri" w:hAnsi="Calibri" w:cs="Calibri"/>
            <w:color w:val="0000FF"/>
          </w:rPr>
          <w:t>подпункте "г" пункта 4</w:t>
        </w:r>
      </w:hyperlink>
      <w:r>
        <w:rPr>
          <w:rFonts w:ascii="Calibri" w:hAnsi="Calibri" w:cs="Calibri"/>
        </w:rPr>
        <w:t xml:space="preserve"> настоящих Правил, обеспечивает проверку соблюдения сроков, предусмотренных </w:t>
      </w:r>
      <w:hyperlink w:anchor="Par141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, а также порядка формирования таких сведений, установленного в соответствии с </w:t>
      </w:r>
      <w:hyperlink w:anchor="Par143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и </w:t>
      </w:r>
      <w:hyperlink w:anchor="Par148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настоящих Правил.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случае положительного результата проверки Федеральное казначейство присваивает указанным сведениям порядковый номер и соответствующая реестровая запись обновляется.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случае отрицательного результата проверки реестровая запись не обновляется, о чем заказчик уведомляется Федеральным казначейством в течение 3 часов посредством направления в электронной форме протокола, содержащего сведения о выявленных несоответствиях.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Сведения, представляемые заказчиком для включения в реестр, не могут отличаться от информации, направленной заказчиком лицу, предоставившему банковскую гарантию.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48"/>
      <w:bookmarkEnd w:id="14"/>
      <w:r>
        <w:rPr>
          <w:rFonts w:ascii="Calibri" w:hAnsi="Calibri" w:cs="Calibri"/>
        </w:rPr>
        <w:t xml:space="preserve">18. Порядок присвоения, применения, а также изменения идентификационных кодов банков и заказчиков, </w:t>
      </w:r>
      <w:hyperlink r:id="rId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информации и документов, указанных в </w:t>
      </w:r>
      <w:hyperlink w:anchor="Par112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финансами, определяются Министерством финансов Российской Федерации.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Федеральное казначейство в течение 3 часов с момента присвоения уникального номера реестровой записи или ее обновления обеспечивает размещение указанной реестровой записи в единой информационной системе в сфере закупок.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Утратил силу. - </w:t>
      </w:r>
      <w:hyperlink r:id="rId3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02.04.2015 N 308.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Реестровые записи, размещаемые в единой информационной системе в сфере закупок, подписываются электронной подписью Федерального казначейства.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157"/>
      <w:bookmarkEnd w:id="15"/>
      <w:r>
        <w:rPr>
          <w:rFonts w:ascii="Calibri" w:hAnsi="Calibri" w:cs="Calibri"/>
        </w:rPr>
        <w:t>Утверждена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162"/>
      <w:bookmarkEnd w:id="16"/>
      <w:r>
        <w:rPr>
          <w:rFonts w:ascii="Calibri" w:hAnsi="Calibri" w:cs="Calibri"/>
          <w:b/>
          <w:bCs/>
        </w:rPr>
        <w:t>ФОРМА ТРЕБОВАНИЯ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УПЛАТЫ ДЕНЕЖНОЙ СУММЫ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БАНКОВСКОЙ ГАРАНТИИ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pStyle w:val="ConsPlusNonformat"/>
        <w:jc w:val="both"/>
      </w:pPr>
      <w:r>
        <w:t xml:space="preserve">                                ТРЕБОВАНИЕ</w:t>
      </w:r>
    </w:p>
    <w:p w:rsidR="002A4366" w:rsidRDefault="002A4366">
      <w:pPr>
        <w:pStyle w:val="ConsPlusNonformat"/>
        <w:jc w:val="both"/>
      </w:pPr>
      <w:r>
        <w:t xml:space="preserve">                  об осуществлении уплаты денежной суммы</w:t>
      </w:r>
    </w:p>
    <w:p w:rsidR="002A4366" w:rsidRDefault="002A4366">
      <w:pPr>
        <w:pStyle w:val="ConsPlusNonformat"/>
        <w:jc w:val="both"/>
      </w:pPr>
      <w:r>
        <w:t xml:space="preserve">                          по банковской гарантии</w:t>
      </w:r>
    </w:p>
    <w:p w:rsidR="002A4366" w:rsidRDefault="002A4366">
      <w:pPr>
        <w:pStyle w:val="ConsPlusNonformat"/>
        <w:jc w:val="both"/>
      </w:pPr>
    </w:p>
    <w:p w:rsidR="002A4366" w:rsidRDefault="002A4366">
      <w:pPr>
        <w:pStyle w:val="ConsPlusNonformat"/>
        <w:jc w:val="both"/>
      </w:pPr>
      <w:r>
        <w:t>от "  "          20   г.                                   N</w:t>
      </w:r>
    </w:p>
    <w:p w:rsidR="002A4366" w:rsidRDefault="002A4366">
      <w:pPr>
        <w:pStyle w:val="ConsPlusNonformat"/>
        <w:jc w:val="both"/>
      </w:pPr>
    </w:p>
    <w:p w:rsidR="002A4366" w:rsidRDefault="002A4366">
      <w:pPr>
        <w:pStyle w:val="ConsPlusNonformat"/>
        <w:jc w:val="both"/>
      </w:pPr>
      <w:r>
        <w:t xml:space="preserve">    В связи с  тем,  что  по  банковской  гарантии  от  "  "        20   г.</w:t>
      </w:r>
    </w:p>
    <w:p w:rsidR="002A4366" w:rsidRDefault="002A4366">
      <w:pPr>
        <w:pStyle w:val="ConsPlusNonformat"/>
        <w:jc w:val="both"/>
      </w:pPr>
      <w:r>
        <w:t>N _______________________________________________________ является гарантом</w:t>
      </w:r>
    </w:p>
    <w:p w:rsidR="002A4366" w:rsidRDefault="002A4366">
      <w:pPr>
        <w:pStyle w:val="ConsPlusNonformat"/>
        <w:jc w:val="both"/>
      </w:pPr>
      <w:r>
        <w:t xml:space="preserve">    (полное наименование кредитной организации-гаранта)</w:t>
      </w:r>
    </w:p>
    <w:p w:rsidR="002A4366" w:rsidRDefault="002A4366">
      <w:pPr>
        <w:pStyle w:val="ConsPlusNonformat"/>
        <w:jc w:val="both"/>
      </w:pPr>
      <w:r>
        <w:t xml:space="preserve">(далее - гарант) </w:t>
      </w:r>
      <w:proofErr w:type="gramStart"/>
      <w:r>
        <w:t>перед</w:t>
      </w:r>
      <w:proofErr w:type="gramEnd"/>
      <w:r>
        <w:t xml:space="preserve"> ____________________________________________________</w:t>
      </w:r>
    </w:p>
    <w:p w:rsidR="002A4366" w:rsidRDefault="002A4366">
      <w:pPr>
        <w:pStyle w:val="ConsPlusNonformat"/>
        <w:jc w:val="both"/>
      </w:pPr>
      <w:r>
        <w:t xml:space="preserve">                           (полное наименование организации-бенефициара)</w:t>
      </w:r>
    </w:p>
    <w:p w:rsidR="002A4366" w:rsidRDefault="002A4366">
      <w:pPr>
        <w:pStyle w:val="ConsPlusNonformat"/>
        <w:jc w:val="both"/>
      </w:pPr>
      <w:r>
        <w:t>(далее - бенефициар), настоящим требованием  извещаем  вас  о  неисполнении</w:t>
      </w:r>
    </w:p>
    <w:p w:rsidR="002A4366" w:rsidRDefault="002A4366">
      <w:pPr>
        <w:pStyle w:val="ConsPlusNonformat"/>
        <w:jc w:val="both"/>
      </w:pPr>
      <w:r>
        <w:t xml:space="preserve">(ненадлежащем </w:t>
      </w:r>
      <w:proofErr w:type="gramStart"/>
      <w:r>
        <w:t>исполнении</w:t>
      </w:r>
      <w:proofErr w:type="gramEnd"/>
      <w:r>
        <w:t>) ________________________________________________,</w:t>
      </w:r>
    </w:p>
    <w:p w:rsidR="002A4366" w:rsidRDefault="002A4366">
      <w:pPr>
        <w:pStyle w:val="ConsPlusNonformat"/>
        <w:jc w:val="both"/>
      </w:pPr>
      <w:r>
        <w:t xml:space="preserve">                            (полное наименование организации-принципала)</w:t>
      </w:r>
    </w:p>
    <w:p w:rsidR="002A4366" w:rsidRDefault="002A4366">
      <w:pPr>
        <w:pStyle w:val="ConsPlusNonformat"/>
        <w:jc w:val="both"/>
      </w:pPr>
      <w:r>
        <w:t xml:space="preserve">ИНН ______________________________________________ своих обязательств </w:t>
      </w:r>
      <w:proofErr w:type="gramStart"/>
      <w:r>
        <w:t>перед</w:t>
      </w:r>
      <w:proofErr w:type="gramEnd"/>
    </w:p>
    <w:p w:rsidR="002A4366" w:rsidRDefault="002A4366">
      <w:pPr>
        <w:pStyle w:val="ConsPlusNonformat"/>
        <w:jc w:val="both"/>
      </w:pPr>
      <w:r>
        <w:t>___________________________________________________________________________</w:t>
      </w:r>
    </w:p>
    <w:p w:rsidR="002A4366" w:rsidRDefault="002A4366">
      <w:pPr>
        <w:pStyle w:val="ConsPlusNonformat"/>
        <w:jc w:val="both"/>
      </w:pPr>
      <w:r>
        <w:t xml:space="preserve">               (полное наименование организации-бенефициара)</w:t>
      </w:r>
    </w:p>
    <w:p w:rsidR="002A4366" w:rsidRDefault="002A4366">
      <w:pPr>
        <w:pStyle w:val="ConsPlusNonformat"/>
        <w:jc w:val="both"/>
      </w:pPr>
      <w:proofErr w:type="gramStart"/>
      <w:r>
        <w:t>по контракту N       от  "  "        20   г. (заявке на участие в конкурсе,</w:t>
      </w:r>
      <w:proofErr w:type="gramEnd"/>
    </w:p>
    <w:p w:rsidR="002A4366" w:rsidRDefault="002A4366">
      <w:pPr>
        <w:pStyle w:val="ConsPlusNonformat"/>
        <w:jc w:val="both"/>
      </w:pPr>
      <w:r>
        <w:t xml:space="preserve">закрытом </w:t>
      </w:r>
      <w:proofErr w:type="gramStart"/>
      <w:r>
        <w:t>аукционе</w:t>
      </w:r>
      <w:proofErr w:type="gramEnd"/>
      <w:r>
        <w:t>) _______________________________________________________,</w:t>
      </w:r>
    </w:p>
    <w:p w:rsidR="002A4366" w:rsidRDefault="002A4366">
      <w:pPr>
        <w:pStyle w:val="ConsPlusNonformat"/>
        <w:jc w:val="both"/>
      </w:pPr>
      <w:r>
        <w:t xml:space="preserve">                                      (нужное указать)</w:t>
      </w:r>
    </w:p>
    <w:p w:rsidR="002A4366" w:rsidRDefault="002A4366">
      <w:pPr>
        <w:pStyle w:val="ConsPlusNonformat"/>
        <w:jc w:val="both"/>
      </w:pPr>
      <w:r>
        <w:t>а именно __________________________________________________________________</w:t>
      </w:r>
    </w:p>
    <w:p w:rsidR="002A4366" w:rsidRDefault="002A4366">
      <w:pPr>
        <w:pStyle w:val="ConsPlusNonformat"/>
        <w:jc w:val="both"/>
      </w:pPr>
      <w:r>
        <w:t xml:space="preserve">                           </w:t>
      </w:r>
      <w:proofErr w:type="gramStart"/>
      <w:r>
        <w:t>(указать конкретные нарушения</w:t>
      </w:r>
      <w:proofErr w:type="gramEnd"/>
    </w:p>
    <w:p w:rsidR="002A4366" w:rsidRDefault="002A4366">
      <w:pPr>
        <w:pStyle w:val="ConsPlusNonformat"/>
        <w:jc w:val="both"/>
      </w:pPr>
      <w:r>
        <w:t>__________________________________________________________________________.</w:t>
      </w:r>
    </w:p>
    <w:p w:rsidR="002A4366" w:rsidRDefault="002A4366">
      <w:pPr>
        <w:pStyle w:val="ConsPlusNonformat"/>
        <w:jc w:val="both"/>
      </w:pPr>
      <w:r>
        <w:t xml:space="preserve">          принципалом обязательств, в обеспечение которых </w:t>
      </w:r>
      <w:proofErr w:type="gramStart"/>
      <w:r>
        <w:t>выдана</w:t>
      </w:r>
      <w:proofErr w:type="gramEnd"/>
    </w:p>
    <w:p w:rsidR="002A4366" w:rsidRDefault="002A4366">
      <w:pPr>
        <w:pStyle w:val="ConsPlusNonformat"/>
        <w:jc w:val="both"/>
      </w:pPr>
      <w:r>
        <w:t xml:space="preserve">                           банковская гарантия)</w:t>
      </w:r>
    </w:p>
    <w:p w:rsidR="002A4366" w:rsidRDefault="002A4366">
      <w:pPr>
        <w:pStyle w:val="ConsPlusNonformat"/>
        <w:jc w:val="both"/>
      </w:pPr>
      <w:r>
        <w:t xml:space="preserve">    В соответствии с условиями банковской гарантии от "  "          20   г.</w:t>
      </w:r>
    </w:p>
    <w:p w:rsidR="002A4366" w:rsidRDefault="002A4366">
      <w:pPr>
        <w:pStyle w:val="ConsPlusNonformat"/>
        <w:jc w:val="both"/>
      </w:pPr>
      <w:r>
        <w:t>N          вам надлежит не позднее ________________________________________</w:t>
      </w:r>
    </w:p>
    <w:p w:rsidR="002A4366" w:rsidRDefault="002A4366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(указывается количество дней цифрами</w:t>
      </w:r>
      <w:proofErr w:type="gramEnd"/>
    </w:p>
    <w:p w:rsidR="002A4366" w:rsidRDefault="002A4366">
      <w:pPr>
        <w:pStyle w:val="ConsPlusNonformat"/>
        <w:jc w:val="both"/>
      </w:pPr>
      <w:r>
        <w:t>___________________________________________________________________________</w:t>
      </w:r>
    </w:p>
    <w:p w:rsidR="002A4366" w:rsidRDefault="002A4366">
      <w:pPr>
        <w:pStyle w:val="ConsPlusNonformat"/>
        <w:jc w:val="both"/>
      </w:pPr>
      <w:r>
        <w:t xml:space="preserve">              и прописью в соответствии с условиями гарантии)</w:t>
      </w:r>
    </w:p>
    <w:p w:rsidR="002A4366" w:rsidRDefault="002A4366">
      <w:pPr>
        <w:pStyle w:val="ConsPlusNonformat"/>
        <w:jc w:val="both"/>
      </w:pPr>
      <w:r>
        <w:t xml:space="preserve">рабочих дней со дня получения настоящего  требования  перечислить  сумму  </w:t>
      </w:r>
      <w:proofErr w:type="gramStart"/>
      <w:r>
        <w:t>в</w:t>
      </w:r>
      <w:proofErr w:type="gramEnd"/>
    </w:p>
    <w:p w:rsidR="002A4366" w:rsidRDefault="002A4366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___________________________________________________________________</w:t>
      </w:r>
    </w:p>
    <w:p w:rsidR="002A4366" w:rsidRDefault="002A4366">
      <w:pPr>
        <w:pStyle w:val="ConsPlusNonformat"/>
        <w:jc w:val="both"/>
      </w:pPr>
      <w:r>
        <w:t xml:space="preserve">                             (сумма цифрами и прописью)</w:t>
      </w:r>
    </w:p>
    <w:p w:rsidR="002A4366" w:rsidRDefault="002A4366">
      <w:pPr>
        <w:pStyle w:val="ConsPlusNonformat"/>
        <w:jc w:val="both"/>
      </w:pPr>
      <w:r>
        <w:t>на счет __________________________________________________________________.</w:t>
      </w:r>
    </w:p>
    <w:p w:rsidR="002A4366" w:rsidRDefault="002A4366">
      <w:pPr>
        <w:pStyle w:val="ConsPlusNonformat"/>
        <w:jc w:val="both"/>
      </w:pPr>
      <w:r>
        <w:t xml:space="preserve">          </w:t>
      </w:r>
      <w:proofErr w:type="gramStart"/>
      <w:r>
        <w:t>(банковские реквизиты организации-бенефициара для перечисления</w:t>
      </w:r>
      <w:proofErr w:type="gramEnd"/>
    </w:p>
    <w:p w:rsidR="002A4366" w:rsidRDefault="002A4366">
      <w:pPr>
        <w:pStyle w:val="ConsPlusNonformat"/>
        <w:jc w:val="both"/>
      </w:pPr>
      <w:r>
        <w:t xml:space="preserve">                                денежных средств)</w:t>
      </w:r>
    </w:p>
    <w:p w:rsidR="002A4366" w:rsidRDefault="002A4366">
      <w:pPr>
        <w:pStyle w:val="ConsPlusNonformat"/>
        <w:jc w:val="both"/>
      </w:pPr>
      <w:r>
        <w:t xml:space="preserve">    В  случае  неисполнения  настоящего  требования в указанный срок гарант</w:t>
      </w:r>
    </w:p>
    <w:p w:rsidR="002A4366" w:rsidRDefault="002A4366">
      <w:pPr>
        <w:pStyle w:val="ConsPlusNonformat"/>
        <w:jc w:val="both"/>
      </w:pPr>
      <w:proofErr w:type="gramStart"/>
      <w:r>
        <w:t>обязан  уплатить  неустойку  бенефициару  в  размере  0,1  (ноль целых одна</w:t>
      </w:r>
      <w:proofErr w:type="gramEnd"/>
    </w:p>
    <w:p w:rsidR="002A4366" w:rsidRDefault="002A4366">
      <w:pPr>
        <w:pStyle w:val="ConsPlusNonformat"/>
        <w:jc w:val="both"/>
      </w:pPr>
      <w:r>
        <w:t>десятая) процента указанной в настоящем требовании суммы, подлежащей уплате</w:t>
      </w:r>
    </w:p>
    <w:p w:rsidR="002A4366" w:rsidRDefault="002A4366">
      <w:pPr>
        <w:pStyle w:val="ConsPlusNonformat"/>
        <w:jc w:val="both"/>
      </w:pPr>
      <w:r>
        <w:t xml:space="preserve">за каждый календарный день </w:t>
      </w:r>
      <w:proofErr w:type="gramStart"/>
      <w:r>
        <w:t>просрочки</w:t>
      </w:r>
      <w:proofErr w:type="gramEnd"/>
      <w:r>
        <w:t xml:space="preserve"> начиная с календарного дня, следующего</w:t>
      </w:r>
    </w:p>
    <w:p w:rsidR="002A4366" w:rsidRDefault="002A4366">
      <w:pPr>
        <w:pStyle w:val="ConsPlusNonformat"/>
        <w:jc w:val="both"/>
      </w:pPr>
      <w:r>
        <w:t>за   днем   истечения  установленного  банковской  гарантией  срока  оплаты</w:t>
      </w:r>
    </w:p>
    <w:p w:rsidR="002A4366" w:rsidRDefault="002A4366">
      <w:pPr>
        <w:pStyle w:val="ConsPlusNonformat"/>
        <w:jc w:val="both"/>
      </w:pPr>
      <w:r>
        <w:t xml:space="preserve">настоящего требования, по день фактического поступления денежных средств </w:t>
      </w:r>
      <w:proofErr w:type="gramStart"/>
      <w:r>
        <w:t>на</w:t>
      </w:r>
      <w:proofErr w:type="gramEnd"/>
    </w:p>
    <w:p w:rsidR="002A4366" w:rsidRDefault="002A4366">
      <w:pPr>
        <w:pStyle w:val="ConsPlusNonformat"/>
        <w:jc w:val="both"/>
      </w:pPr>
      <w:r>
        <w:t>счет бенефициара в оплату настоящего требования по банковской гарантии.</w:t>
      </w:r>
    </w:p>
    <w:p w:rsidR="002A4366" w:rsidRDefault="002A4366">
      <w:pPr>
        <w:pStyle w:val="ConsPlusNonformat"/>
        <w:jc w:val="both"/>
      </w:pPr>
    </w:p>
    <w:p w:rsidR="002A4366" w:rsidRDefault="002A4366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2A4366" w:rsidRDefault="002A4366">
      <w:pPr>
        <w:pStyle w:val="ConsPlusNonformat"/>
        <w:jc w:val="both"/>
      </w:pPr>
      <w:r>
        <w:t xml:space="preserve">                </w:t>
      </w:r>
      <w:proofErr w:type="gramStart"/>
      <w:r>
        <w:t>(указывается перечень документов, обосновывающих требование</w:t>
      </w:r>
      <w:proofErr w:type="gramEnd"/>
    </w:p>
    <w:p w:rsidR="002A4366" w:rsidRDefault="002A4366">
      <w:pPr>
        <w:pStyle w:val="ConsPlusNonformat"/>
        <w:jc w:val="both"/>
      </w:pPr>
      <w:r>
        <w:t xml:space="preserve">                   об осуществлении уплаты денежной суммы </w:t>
      </w:r>
      <w:proofErr w:type="gramStart"/>
      <w:r>
        <w:t>по</w:t>
      </w:r>
      <w:proofErr w:type="gramEnd"/>
      <w:r>
        <w:t xml:space="preserve"> банковской</w:t>
      </w:r>
    </w:p>
    <w:p w:rsidR="002A4366" w:rsidRDefault="002A4366">
      <w:pPr>
        <w:pStyle w:val="ConsPlusNonformat"/>
        <w:jc w:val="both"/>
      </w:pPr>
      <w:r>
        <w:t xml:space="preserve">                              гарантии, и количество листов)</w:t>
      </w:r>
    </w:p>
    <w:p w:rsidR="002A4366" w:rsidRDefault="002A4366">
      <w:pPr>
        <w:pStyle w:val="ConsPlusNonformat"/>
        <w:jc w:val="both"/>
      </w:pPr>
    </w:p>
    <w:p w:rsidR="002A4366" w:rsidRDefault="002A4366">
      <w:pPr>
        <w:pStyle w:val="ConsPlusNonformat"/>
        <w:jc w:val="both"/>
      </w:pPr>
      <w:r>
        <w:t xml:space="preserve">                                                             М.П.</w:t>
      </w:r>
    </w:p>
    <w:p w:rsidR="002A4366" w:rsidRDefault="002A4366">
      <w:pPr>
        <w:pStyle w:val="ConsPlusNonformat"/>
        <w:jc w:val="both"/>
      </w:pPr>
    </w:p>
    <w:p w:rsidR="002A4366" w:rsidRDefault="002A4366">
      <w:pPr>
        <w:pStyle w:val="ConsPlusNonformat"/>
        <w:jc w:val="both"/>
      </w:pPr>
      <w:r>
        <w:t>Уполномоченное лицо бенефициара</w:t>
      </w:r>
      <w:proofErr w:type="gramStart"/>
      <w:r>
        <w:t xml:space="preserve">    ___________    (_______________________)</w:t>
      </w:r>
      <w:proofErr w:type="gramEnd"/>
    </w:p>
    <w:p w:rsidR="002A4366" w:rsidRDefault="002A4366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2A4366" w:rsidRDefault="002A4366">
      <w:pPr>
        <w:pStyle w:val="ConsPlusNonformat"/>
        <w:jc w:val="both"/>
      </w:pPr>
    </w:p>
    <w:p w:rsidR="002A4366" w:rsidRDefault="002A4366">
      <w:pPr>
        <w:pStyle w:val="ConsPlusNonformat"/>
        <w:jc w:val="both"/>
      </w:pPr>
      <w:r>
        <w:t xml:space="preserve">       Отметка о вручении</w:t>
      </w:r>
    </w:p>
    <w:p w:rsidR="002A4366" w:rsidRDefault="002A4366">
      <w:pPr>
        <w:pStyle w:val="ConsPlusNonformat"/>
        <w:jc w:val="both"/>
      </w:pPr>
      <w:r>
        <w:t xml:space="preserve">    (передаче иным способом</w:t>
      </w:r>
      <w:proofErr w:type="gramStart"/>
      <w:r>
        <w:t>)       ___________    (_______________________)</w:t>
      </w:r>
      <w:proofErr w:type="gramEnd"/>
    </w:p>
    <w:p w:rsidR="002A4366" w:rsidRDefault="002A4366">
      <w:pPr>
        <w:pStyle w:val="ConsPlusNonformat"/>
        <w:jc w:val="both"/>
      </w:pPr>
      <w:r>
        <w:t xml:space="preserve">                                    (подпись)        (инициалы, фамилия)</w:t>
      </w:r>
    </w:p>
    <w:p w:rsidR="002A4366" w:rsidRDefault="002A4366">
      <w:pPr>
        <w:pStyle w:val="ConsPlusNonformat"/>
        <w:jc w:val="both"/>
      </w:pPr>
    </w:p>
    <w:p w:rsidR="002A4366" w:rsidRDefault="002A4366">
      <w:pPr>
        <w:pStyle w:val="ConsPlusNonformat"/>
        <w:jc w:val="both"/>
      </w:pPr>
      <w:r>
        <w:t>"__" __________ 20__ г.</w:t>
      </w:r>
    </w:p>
    <w:p w:rsidR="002A4366" w:rsidRDefault="002A4366">
      <w:pPr>
        <w:pStyle w:val="ConsPlusNonformat"/>
        <w:jc w:val="both"/>
      </w:pPr>
      <w:r>
        <w:t xml:space="preserve">    (дата вручения)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Требование об осуществлении уплаты денежной суммы по банковской гарантии и направляемые вместе с ним документы и (или) их копии оформляются в письменной форме на бумажном носителе или в форме электронного документа в порядке, предусмотренном законодательством Российской Федерации.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" w:name="Par233"/>
      <w:bookmarkEnd w:id="17"/>
      <w:r>
        <w:rPr>
          <w:rFonts w:ascii="Calibri" w:hAnsi="Calibri" w:cs="Calibri"/>
        </w:rPr>
        <w:t>Утверждены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ноября 2013 г. N 1005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8" w:name="Par238"/>
      <w:bookmarkEnd w:id="18"/>
      <w:r>
        <w:rPr>
          <w:rFonts w:ascii="Calibri" w:hAnsi="Calibri" w:cs="Calibri"/>
          <w:b/>
          <w:bCs/>
        </w:rPr>
        <w:t>ПРАВИЛА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И ВЕДЕНИЯ ЗАКРЫТОГО РЕЕСТРА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БАНКОВСКИХ ГАРАНТИЙ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(введены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02.04.2015 N 308)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Правила устанавливают порядок формирования и ведения закрытого реестра банковских гарантий, предоставленных в качестве обеспечения заявок и (или) исполнения контрактов, если такие заявки или контракты содержат сведения, составляющие государственную тайну, в том числе включения в него информации о таких банковских гарантиях, а также порядок и сроки предоставления выписки из указанного реестра (далее соответственно - реестр, банковская гарантия).</w:t>
      </w:r>
      <w:proofErr w:type="gramEnd"/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реестр включаются банковские гарантии, которые выданы банками, включенными в предусмотренный </w:t>
      </w:r>
      <w:hyperlink r:id="rId36" w:history="1">
        <w:r>
          <w:rPr>
            <w:rFonts w:ascii="Calibri" w:hAnsi="Calibri" w:cs="Calibri"/>
            <w:color w:val="0000FF"/>
          </w:rPr>
          <w:t>статьей 74.1</w:t>
        </w:r>
      </w:hyperlink>
      <w:r>
        <w:rPr>
          <w:rFonts w:ascii="Calibri" w:hAnsi="Calibri" w:cs="Calibri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Ведение реестра осуществляется Федеральным казначейством.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48"/>
      <w:bookmarkEnd w:id="19"/>
      <w:r>
        <w:rPr>
          <w:rFonts w:ascii="Calibri" w:hAnsi="Calibri" w:cs="Calibri"/>
        </w:rPr>
        <w:t xml:space="preserve">4. В реестр включается информация, указанная в </w:t>
      </w:r>
      <w:hyperlink r:id="rId37" w:history="1">
        <w:r>
          <w:rPr>
            <w:rFonts w:ascii="Calibri" w:hAnsi="Calibri" w:cs="Calibri"/>
            <w:color w:val="0000FF"/>
          </w:rPr>
          <w:t>части 9 статьи 45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наименование, место нахождения заказчика, являющегося бенефициаром, идентификационный номер налогоплательщика;</w:t>
      </w:r>
    </w:p>
    <w:p w:rsidR="002A4366" w:rsidRDefault="002A43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02.04.2015 N 308 пп. "б" пункта 4 вступает в силу с 1 января 2017 года.</w:t>
      </w:r>
    </w:p>
    <w:p w:rsidR="002A4366" w:rsidRDefault="002A43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идентификационный код закупки.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Реестр, включая информацию, указанную в </w:t>
      </w:r>
      <w:hyperlink w:anchor="Par24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формируется и ведется на государственном языке Российской Федерации. Наименование иностранных </w:t>
      </w:r>
      <w:r>
        <w:rPr>
          <w:rFonts w:ascii="Calibri" w:hAnsi="Calibri" w:cs="Calibri"/>
        </w:rPr>
        <w:lastRenderedPageBreak/>
        <w:t>юридических лиц, фамилия, имя, отчество (при наличии) иностранных физических лиц и лиц без гражданства указываются как с использованием букв русского алфавита, так и с использованием букв латинского алфавита.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Реестр, включая информацию, указанную в </w:t>
      </w:r>
      <w:hyperlink w:anchor="Par24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хранится в соответствии со сроками хранения архивных документов, определяемыми в соответствии с </w:t>
      </w:r>
      <w:hyperlink r:id="rId39" w:history="1">
        <w:r>
          <w:rPr>
            <w:rFonts w:ascii="Calibri" w:hAnsi="Calibri" w:cs="Calibri"/>
            <w:color w:val="0000FF"/>
          </w:rPr>
          <w:t>частью 3 статьи 6</w:t>
        </w:r>
      </w:hyperlink>
      <w:r>
        <w:rPr>
          <w:rFonts w:ascii="Calibri" w:hAnsi="Calibri" w:cs="Calibri"/>
        </w:rPr>
        <w:t xml:space="preserve"> Федерального закона "Об архивном деле в Российской Федерации" и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государственной тайне".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Ведение реестра осуществляется путем формирования или изменения реестровых записей, в которые включается информация, представляемая банками, в соответствии с настоящими Правилами.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Последовательная совокупность реестровых записей образует реестр.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Ведение реестра осуществляется в электронном виде, а при отсутствии возможности ведения его в электронном виде - в бумажном виде.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60"/>
      <w:bookmarkEnd w:id="20"/>
      <w:r>
        <w:rPr>
          <w:rFonts w:ascii="Calibri" w:hAnsi="Calibri" w:cs="Calibri"/>
        </w:rPr>
        <w:t>9. Формирование и направление банком информации, подлежащей включению в реестр, в том числе порядок удостоверения права подписи лиц, направляющих информацию, а также направление Федеральным казначейством выписок и протоколов в соответствии с настоящими Правилами осуществляются в порядке и по формам, которые установлены Министерством финансов Российской Федерации.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направляет в соответствии с </w:t>
      </w:r>
      <w:hyperlink w:anchor="Par260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настоящих Правил указанную в </w:t>
      </w:r>
      <w:hyperlink w:anchor="Par24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 информацию в территориальный орган Федерального казначейства по месту нахождения банка.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62"/>
      <w:bookmarkEnd w:id="21"/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Информация, подлежащая включению в реестр и сформированная по установленным в соответствии с </w:t>
      </w:r>
      <w:hyperlink w:anchor="Par260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настоящих Правил формам, подписывается лицом, имеющим право действовать от имени банка, и направляется банком на бумажном носителе и при наличии технической возможности - на съемном машинном носителе информации в соответствии с законодательством Российской Федерации о защите государственной тайны.</w:t>
      </w:r>
      <w:proofErr w:type="gramEnd"/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направлении банком информации на бумажном и съемном машинном носителях информации банк обеспечивает идентичность сведений, представленных на указанных носителях.</w:t>
      </w:r>
      <w:proofErr w:type="gramEnd"/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64"/>
      <w:bookmarkEnd w:id="22"/>
      <w:r>
        <w:rPr>
          <w:rFonts w:ascii="Calibri" w:hAnsi="Calibri" w:cs="Calibri"/>
        </w:rPr>
        <w:t>12. Федеральное казначейство в течение одного рабочего дня со дня получения информации от банка проводит проверку: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наличия информации, указанной в </w:t>
      </w:r>
      <w:hyperlink w:anchor="Par24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соответствия порядка формирования и направления информации порядку, установленному </w:t>
      </w:r>
      <w:hyperlink w:anchor="Par260" w:history="1">
        <w:r>
          <w:rPr>
            <w:rFonts w:ascii="Calibri" w:hAnsi="Calibri" w:cs="Calibri"/>
            <w:color w:val="0000FF"/>
          </w:rPr>
          <w:t>пунктами 9</w:t>
        </w:r>
      </w:hyperlink>
      <w:r>
        <w:rPr>
          <w:rFonts w:ascii="Calibri" w:hAnsi="Calibri" w:cs="Calibri"/>
        </w:rPr>
        <w:t xml:space="preserve"> - </w:t>
      </w:r>
      <w:hyperlink w:anchor="Par262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настоящих Правил.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случае положительного результата проверки информация, впервые представленная банком, включается Федеральным казначейством в срок, предусмотренный </w:t>
      </w:r>
      <w:hyperlink w:anchor="Par26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настоящих Правил, в реестровую запись, которой присваивается уникальный номер. При представлении банком измененной информации Федеральное казначейство включает такую информацию в ранее сформированную реестровую запись и реестровая запись обновляется.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Реестровая запись включается в реестр или обновляется в реестре Федеральным казначейством в день формирования (обновления) реестровой записи.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Федеральное казначейство в день формирования (обновления) реестровой записи направляет банку выписку из реестра в соответствии с </w:t>
      </w:r>
      <w:hyperlink w:anchor="Par260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настоящих Правил.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случае отрицательного результата проверки Федеральное казначейство не формирует и не обновляет реестровую запись, о чем в срок, предусмотренный </w:t>
      </w:r>
      <w:hyperlink w:anchor="Par26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настоящих Правил, уведомляет банк посредством направления на бумажном носителе протокола, содержащего сведения о выявленных несоответствиях, и возвращает банку поступившую информацию.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Уникальный номер реестровой записи имеет следующую структуру: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1-й разряд - код признака реестра, принимающий значение "C";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2, 3, 4-й разряды - первые три разряда идентификационного кода банка, выдавшего банковскую гарантию;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5-й и 6-й разряды - последние две цифры года, в котором сформирована реестровая запись;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7, 8, 9, 10-й разряды - код территориального органа Федерального казначейства, </w:t>
      </w:r>
      <w:r>
        <w:rPr>
          <w:rFonts w:ascii="Calibri" w:hAnsi="Calibri" w:cs="Calibri"/>
        </w:rPr>
        <w:lastRenderedPageBreak/>
        <w:t>формирующего реестровую запись;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11, 12, 13-й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территориальному органу Федерального казначейства и по каждому банку.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Федеральное казначейство по запросу гаранта, принципала или бенефициара представляет на бумажном носителе выписку из реестра о включенной в реестр информации о такой банковской гарантии, а также направляет указанную информацию по запросу государственного органа (органа местного самоуправления), имеющего право на получение такой информации. Запросы о представлении выписки из реестра направляются в территориальный орган Федерального казначейства по месту нахождения заявителя.</w:t>
      </w: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A4366" w:rsidRDefault="002A43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40143" w:rsidRDefault="00540143">
      <w:bookmarkStart w:id="23" w:name="_GoBack"/>
      <w:bookmarkEnd w:id="23"/>
    </w:p>
    <w:sectPr w:rsidR="00540143" w:rsidSect="0028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6"/>
    <w:rsid w:val="002A4366"/>
    <w:rsid w:val="0054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4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37483235DCD97BB6281284A9EE8060A3CF91522ABBBA70B5DEE807347AB38AD8E520DAB3E45F0e2vFK" TargetMode="External"/><Relationship Id="rId13" Type="http://schemas.openxmlformats.org/officeDocument/2006/relationships/hyperlink" Target="consultantplus://offline/ref=C8837483235DCD97BB6281284A9EE8060A3CF9152FAABBA70B5DEE807347AB38AD8E520DAB3F4DF1e2vFK" TargetMode="External"/><Relationship Id="rId18" Type="http://schemas.openxmlformats.org/officeDocument/2006/relationships/hyperlink" Target="consultantplus://offline/ref=C8837483235DCD97BB6281284A9EE8060A3CFC122DA5BBA70B5DEE807347AB38AD8E520DAB3E45F3e2vAK" TargetMode="External"/><Relationship Id="rId26" Type="http://schemas.openxmlformats.org/officeDocument/2006/relationships/hyperlink" Target="consultantplus://offline/ref=C8837483235DCD97BB6281284A9EE8060A3CF91522ABBBA70B5DEE807347AB38AD8E520DAB3E45F3e2vFK" TargetMode="External"/><Relationship Id="rId39" Type="http://schemas.openxmlformats.org/officeDocument/2006/relationships/hyperlink" Target="consultantplus://offline/ref=C8837483235DCD97BB6281284A9EE8060A3DF71623ADBBA70B5DEE807347AB38AD8E520DeAv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837483235DCD97BB6281284A9EE8060A3CF91522ABBBA70B5DEE807347AB38AD8E520DAB3E45F0e2v6K" TargetMode="External"/><Relationship Id="rId34" Type="http://schemas.openxmlformats.org/officeDocument/2006/relationships/hyperlink" Target="consultantplus://offline/ref=C8837483235DCD97BB6281284A9EE8060A3CF91522ABBBA70B5DEE807347AB38AD8E520DAB3E45F2e2vE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8837483235DCD97BB6281284A9EE8060A3CF91522ABBBA70B5DEE807347AB38AD8E520DAB3E45F1e2vBK" TargetMode="External"/><Relationship Id="rId12" Type="http://schemas.openxmlformats.org/officeDocument/2006/relationships/hyperlink" Target="consultantplus://offline/ref=C8837483235DCD97BB6281284A9EE8060A3CFC122DA5BBA70B5DEE807347AB38AD8E520DAB3E45F0e2vEK" TargetMode="External"/><Relationship Id="rId17" Type="http://schemas.openxmlformats.org/officeDocument/2006/relationships/hyperlink" Target="consultantplus://offline/ref=C8837483235DCD97BB6281284A9EE8060A3CF91522ABBBA70B5DEE807347AB38AD8E520DAB3E45F0e2vBK" TargetMode="External"/><Relationship Id="rId25" Type="http://schemas.openxmlformats.org/officeDocument/2006/relationships/hyperlink" Target="consultantplus://offline/ref=C8837483235DCD97BB6281284A9EE8060A3CF91522ABBBA70B5DEE807347AB38AD8E520DAB3E45F1e2v8K" TargetMode="External"/><Relationship Id="rId33" Type="http://schemas.openxmlformats.org/officeDocument/2006/relationships/hyperlink" Target="consultantplus://offline/ref=C8837483235DCD97BB6281284A9EE8060A3CFE1328A4BBA70B5DEE807347AB38AD8E520DAB3E45F0e2v6K" TargetMode="External"/><Relationship Id="rId38" Type="http://schemas.openxmlformats.org/officeDocument/2006/relationships/hyperlink" Target="consultantplus://offline/ref=C8837483235DCD97BB6281284A9EE8060A3CF91522ABBBA70B5DEE807347AB38AD8E520DAB3E45F1e2v9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837483235DCD97BB6281284A9EE8060A3CF91522ABBBA70B5DEE807347AB38AD8E520DAB3E45F0e2vBK" TargetMode="External"/><Relationship Id="rId20" Type="http://schemas.openxmlformats.org/officeDocument/2006/relationships/hyperlink" Target="consultantplus://offline/ref=C8837483235DCD97BB6281284A9EE8060A3CF9152EA8BBA70B5DEE807347AB38AD8E520AeAvBK" TargetMode="External"/><Relationship Id="rId29" Type="http://schemas.openxmlformats.org/officeDocument/2006/relationships/hyperlink" Target="consultantplus://offline/ref=C8837483235DCD97BB6281284A9EE8060A3DF71623ADBBA70B5DEE807347AB38AD8E520DAB3E45F7e2v9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837483235DCD97BB6281284A9EE8060A3CFC122DA5BBA70B5DEE807347AB38AD8E520DAB3E45F1e2vBK" TargetMode="External"/><Relationship Id="rId11" Type="http://schemas.openxmlformats.org/officeDocument/2006/relationships/hyperlink" Target="consultantplus://offline/ref=C8837483235DCD97BB6281284A9EE8060A3CF91522ABBBA70B5DEE807347AB38AD8E520DAB3E45F0e2vAK" TargetMode="External"/><Relationship Id="rId24" Type="http://schemas.openxmlformats.org/officeDocument/2006/relationships/hyperlink" Target="consultantplus://offline/ref=C8837483235DCD97BB6281284A9EE8060A3CF9152EA8BBA70B5DEE807347AB38AD8E520DAB3E40F7e2v6K" TargetMode="External"/><Relationship Id="rId32" Type="http://schemas.openxmlformats.org/officeDocument/2006/relationships/hyperlink" Target="consultantplus://offline/ref=C8837483235DCD97BB6281284A9EE8060A3CF91522ABBBA70B5DEE807347AB38AD8E520DAB3E45F3e2v9K" TargetMode="External"/><Relationship Id="rId37" Type="http://schemas.openxmlformats.org/officeDocument/2006/relationships/hyperlink" Target="consultantplus://offline/ref=C8837483235DCD97BB6281284A9EE8060A3CF9152EA8BBA70B5DEE807347AB38AD8E520AeAvAK" TargetMode="External"/><Relationship Id="rId40" Type="http://schemas.openxmlformats.org/officeDocument/2006/relationships/hyperlink" Target="consultantplus://offline/ref=C8837483235DCD97BB6281284A9EE8060A3EF8132AA5BBA70B5DEE8073e4v7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8837483235DCD97BB6281284A9EE8060A3CF9152EA8BBA70B5DEE807347AB38AD8E520DAB3E40F3e2v7K" TargetMode="External"/><Relationship Id="rId23" Type="http://schemas.openxmlformats.org/officeDocument/2006/relationships/hyperlink" Target="consultantplus://offline/ref=C8837483235DCD97BB6281284A9EE8060A3CF91522ABBBA70B5DEE807347AB38AD8E520DAB3E45F3e2vEK" TargetMode="External"/><Relationship Id="rId28" Type="http://schemas.openxmlformats.org/officeDocument/2006/relationships/hyperlink" Target="consultantplus://offline/ref=C8837483235DCD97BB6281284A9EE8060A3CFC122DA5BBA70B5DEE807347AB38AD8E520DAB3E45F3e2vAK" TargetMode="External"/><Relationship Id="rId36" Type="http://schemas.openxmlformats.org/officeDocument/2006/relationships/hyperlink" Target="consultantplus://offline/ref=C8837483235DCD97BB6281284A9EE8060A3CF8102BA4BBA70B5DEE807347AB38AD8E520EAD39e4v3K" TargetMode="External"/><Relationship Id="rId10" Type="http://schemas.openxmlformats.org/officeDocument/2006/relationships/hyperlink" Target="consultantplus://offline/ref=C8837483235DCD97BB6281284A9EE8060A3CF91522ABBBA70B5DEE807347AB38AD8E520DAB3E45F0e2vCK" TargetMode="External"/><Relationship Id="rId19" Type="http://schemas.openxmlformats.org/officeDocument/2006/relationships/hyperlink" Target="consultantplus://offline/ref=C8837483235DCD97BB6281284A9EE8060A3CF91522ABBBA70B5DEE807347AB38AD8E520DAB3E45F0e2v9K" TargetMode="External"/><Relationship Id="rId31" Type="http://schemas.openxmlformats.org/officeDocument/2006/relationships/hyperlink" Target="consultantplus://offline/ref=C8837483235DCD97BB6281284A9EE8060A3CFE1328A4BBA70B5DEE807347AB38AD8E520DAB3E45F0e2v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837483235DCD97BB6281284A9EE8060A3CFC122DA5BBA70B5DEE807347AB38AD8E520DAB3E45F1e2v7K" TargetMode="External"/><Relationship Id="rId14" Type="http://schemas.openxmlformats.org/officeDocument/2006/relationships/hyperlink" Target="consultantplus://offline/ref=C8837483235DCD97BB6281284A9EE8060A3CF9152EA8BBA70B5DEE807347AB38AD8E520DAB3E40F4e2vFK" TargetMode="External"/><Relationship Id="rId22" Type="http://schemas.openxmlformats.org/officeDocument/2006/relationships/hyperlink" Target="consultantplus://offline/ref=C8837483235DCD97BB6281284A9EE8060A3CF8102BA4BBA70B5DEE807347AB38AD8E520EAD39e4v3K" TargetMode="External"/><Relationship Id="rId27" Type="http://schemas.openxmlformats.org/officeDocument/2006/relationships/hyperlink" Target="consultantplus://offline/ref=C8837483235DCD97BB6281284A9EE8060A3CF91522ABBBA70B5DEE807347AB38AD8E520DAB3E45F3e2vDK" TargetMode="External"/><Relationship Id="rId30" Type="http://schemas.openxmlformats.org/officeDocument/2006/relationships/hyperlink" Target="consultantplus://offline/ref=C8837483235DCD97BB6281284A9EE8060A3CF91522ABBBA70B5DEE807347AB38AD8E520DAB3E45F3e2vBK" TargetMode="External"/><Relationship Id="rId35" Type="http://schemas.openxmlformats.org/officeDocument/2006/relationships/hyperlink" Target="consultantplus://offline/ref=C8837483235DCD97BB6281284A9EE8060A3CF91522ABBBA70B5DEE807347AB38AD8E520DAB3E45F2e2v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2015-04-27T10:47:00Z</dcterms:created>
  <dcterms:modified xsi:type="dcterms:W3CDTF">2015-04-27T10:48:00Z</dcterms:modified>
</cp:coreProperties>
</file>